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C09B58" w14:textId="7F63A3F6" w:rsidR="00582E2B" w:rsidRPr="00331A94" w:rsidRDefault="00486D94" w:rsidP="0001671B">
      <w:pPr>
        <w:pStyle w:val="Titre1"/>
        <w:pBdr>
          <w:bottom w:val="single" w:sz="4" w:space="1" w:color="auto"/>
        </w:pBdr>
        <w:jc w:val="center"/>
        <w:rPr>
          <w:color w:val="9BBB59" w:themeColor="accent3"/>
          <w:sz w:val="36"/>
          <w:szCs w:val="36"/>
        </w:rPr>
      </w:pPr>
      <w:r w:rsidRPr="00331A94">
        <w:rPr>
          <w:color w:val="9BBB59" w:themeColor="accent3"/>
          <w:sz w:val="36"/>
          <w:szCs w:val="36"/>
        </w:rPr>
        <w:t>Communiquer</w:t>
      </w:r>
      <w:r w:rsidR="00C62AE2" w:rsidRPr="00331A94">
        <w:rPr>
          <w:color w:val="9BBB59" w:themeColor="accent3"/>
          <w:sz w:val="36"/>
          <w:szCs w:val="36"/>
        </w:rPr>
        <w:t xml:space="preserve"> </w:t>
      </w:r>
      <w:r w:rsidR="00E93D15" w:rsidRPr="00331A94">
        <w:rPr>
          <w:color w:val="9BBB59" w:themeColor="accent3"/>
          <w:sz w:val="36"/>
          <w:szCs w:val="36"/>
        </w:rPr>
        <w:t>en promotion de la santé</w:t>
      </w:r>
    </w:p>
    <w:p w14:paraId="0FA8C5D1" w14:textId="77777777" w:rsidR="0001671B" w:rsidRPr="0001671B" w:rsidRDefault="0001671B" w:rsidP="0001671B"/>
    <w:p w14:paraId="30096C47" w14:textId="00C67C60" w:rsidR="00E93D15" w:rsidRPr="00331A94" w:rsidRDefault="00582E2B" w:rsidP="00331A94">
      <w:pPr>
        <w:pStyle w:val="Titre3"/>
        <w:jc w:val="both"/>
        <w:rPr>
          <w:color w:val="9BBB59" w:themeColor="accent3"/>
          <w:sz w:val="28"/>
          <w:szCs w:val="28"/>
        </w:rPr>
      </w:pPr>
      <w:bookmarkStart w:id="0" w:name="_GoBack"/>
      <w:r w:rsidRPr="00331A94">
        <w:rPr>
          <w:color w:val="9BBB59" w:themeColor="accent3"/>
          <w:sz w:val="28"/>
          <w:szCs w:val="28"/>
        </w:rPr>
        <w:t xml:space="preserve">Comment </w:t>
      </w:r>
      <w:r w:rsidR="00E93D15" w:rsidRPr="00331A94">
        <w:rPr>
          <w:color w:val="9BBB59" w:themeColor="accent3"/>
          <w:sz w:val="28"/>
          <w:szCs w:val="28"/>
        </w:rPr>
        <w:t xml:space="preserve">communiquer </w:t>
      </w:r>
      <w:r w:rsidR="00B86E0D" w:rsidRPr="00331A94">
        <w:rPr>
          <w:color w:val="9BBB59" w:themeColor="accent3"/>
          <w:sz w:val="28"/>
          <w:szCs w:val="28"/>
        </w:rPr>
        <w:t xml:space="preserve">efficacement </w:t>
      </w:r>
      <w:r w:rsidR="00E93D15" w:rsidRPr="00331A94">
        <w:rPr>
          <w:color w:val="9BBB59" w:themeColor="accent3"/>
          <w:sz w:val="28"/>
          <w:szCs w:val="28"/>
        </w:rPr>
        <w:t xml:space="preserve">autour d’un projet </w:t>
      </w:r>
      <w:r w:rsidRPr="00331A94">
        <w:rPr>
          <w:color w:val="9BBB59" w:themeColor="accent3"/>
          <w:sz w:val="28"/>
          <w:szCs w:val="28"/>
        </w:rPr>
        <w:t>?</w:t>
      </w:r>
    </w:p>
    <w:p w14:paraId="6397CCB3" w14:textId="324EFB63" w:rsidR="00B97970" w:rsidRDefault="00E93D15" w:rsidP="0001671B">
      <w:pPr>
        <w:jc w:val="both"/>
      </w:pPr>
      <w:r>
        <w:t xml:space="preserve">Lorsqu’un projet </w:t>
      </w:r>
      <w:r w:rsidR="008453D3">
        <w:t>voit le jour</w:t>
      </w:r>
      <w:r>
        <w:t>, la question de sa diffusion entre très rapidement en question</w:t>
      </w:r>
      <w:r w:rsidR="0002798C">
        <w:t xml:space="preserve"> : </w:t>
      </w:r>
      <w:r w:rsidR="00031548" w:rsidRPr="00031548">
        <w:rPr>
          <w:i/>
        </w:rPr>
        <w:t>Comment le faire conna</w:t>
      </w:r>
      <w:r w:rsidR="00607A18">
        <w:rPr>
          <w:i/>
        </w:rPr>
        <w:t>î</w:t>
      </w:r>
      <w:r w:rsidR="00031548" w:rsidRPr="00031548">
        <w:rPr>
          <w:i/>
        </w:rPr>
        <w:t>tre ?</w:t>
      </w:r>
      <w:r w:rsidR="00031548">
        <w:t xml:space="preserve"> </w:t>
      </w:r>
      <w:r w:rsidR="00B97970" w:rsidRPr="0002798C">
        <w:rPr>
          <w:i/>
        </w:rPr>
        <w:t xml:space="preserve">Vers quel public </w:t>
      </w:r>
      <w:r w:rsidR="00031548">
        <w:rPr>
          <w:i/>
        </w:rPr>
        <w:t xml:space="preserve">communiquer </w:t>
      </w:r>
      <w:r w:rsidR="00B97970" w:rsidRPr="0002798C">
        <w:rPr>
          <w:i/>
        </w:rPr>
        <w:t xml:space="preserve">? Avec quels objectifs ? Quel message ? </w:t>
      </w:r>
      <w:r w:rsidR="00720389" w:rsidRPr="0002798C">
        <w:rPr>
          <w:i/>
        </w:rPr>
        <w:t>Via quels canaux ?</w:t>
      </w:r>
      <w:r w:rsidR="00031548">
        <w:rPr>
          <w:i/>
        </w:rPr>
        <w:t xml:space="preserve"> </w:t>
      </w:r>
      <w:r w:rsidR="001E15A8">
        <w:rPr>
          <w:i/>
        </w:rPr>
        <w:t>Avec quels moyens ?</w:t>
      </w:r>
    </w:p>
    <w:p w14:paraId="2E9F960F" w14:textId="77777777" w:rsidR="00E93D15" w:rsidRDefault="00E93D15" w:rsidP="0001671B">
      <w:pPr>
        <w:jc w:val="both"/>
      </w:pPr>
    </w:p>
    <w:p w14:paraId="6D774E8A" w14:textId="095AAD88" w:rsidR="00706D83" w:rsidRPr="00706D83" w:rsidRDefault="00706D83" w:rsidP="0001671B">
      <w:pPr>
        <w:jc w:val="both"/>
        <w:rPr>
          <w:b/>
          <w:i/>
        </w:rPr>
      </w:pPr>
      <w:r w:rsidRPr="00706D83">
        <w:rPr>
          <w:b/>
          <w:i/>
        </w:rPr>
        <w:t>Communiquer n’est pas créer de l’information.</w:t>
      </w:r>
    </w:p>
    <w:p w14:paraId="447B04C0" w14:textId="6FCF9381" w:rsidR="00706D83" w:rsidRPr="00706D83" w:rsidRDefault="00706D83" w:rsidP="0001671B">
      <w:pPr>
        <w:jc w:val="both"/>
        <w:rPr>
          <w:b/>
          <w:i/>
        </w:rPr>
      </w:pPr>
      <w:r w:rsidRPr="00706D83">
        <w:rPr>
          <w:b/>
          <w:i/>
        </w:rPr>
        <w:t>Communiquer, c’est la diffuser.</w:t>
      </w:r>
    </w:p>
    <w:p w14:paraId="381BC867" w14:textId="77777777" w:rsidR="00706D83" w:rsidRDefault="00706D83" w:rsidP="0001671B">
      <w:pPr>
        <w:jc w:val="both"/>
      </w:pPr>
    </w:p>
    <w:p w14:paraId="66C3019A" w14:textId="3E720AF9" w:rsidR="008453D3" w:rsidRDefault="008453D3" w:rsidP="0001671B">
      <w:pPr>
        <w:jc w:val="both"/>
      </w:pPr>
      <w:r>
        <w:t>Communiquer efficacement autour d’un projet implique une réflexion :</w:t>
      </w:r>
    </w:p>
    <w:p w14:paraId="070296E3" w14:textId="2BC2CBDB" w:rsidR="008453D3" w:rsidRDefault="008453D3" w:rsidP="0001671B">
      <w:pPr>
        <w:pStyle w:val="Paragraphedeliste"/>
        <w:numPr>
          <w:ilvl w:val="0"/>
          <w:numId w:val="2"/>
        </w:numPr>
        <w:jc w:val="both"/>
      </w:pPr>
      <w:r w:rsidRPr="00EE6A8D">
        <w:rPr>
          <w:b/>
        </w:rPr>
        <w:t>Avant</w:t>
      </w:r>
      <w:r>
        <w:t xml:space="preserve"> la mise en œuvre du projet : pour assurer une cohérence entre message / stratégie globale</w:t>
      </w:r>
      <w:r w:rsidR="00EE6A8D">
        <w:t xml:space="preserve"> et </w:t>
      </w:r>
      <w:r>
        <w:t>valeurs institutionnelles / activités de la structure communicante.</w:t>
      </w:r>
    </w:p>
    <w:p w14:paraId="7C63A77D" w14:textId="201129DA" w:rsidR="008453D3" w:rsidRDefault="008453D3" w:rsidP="0001671B">
      <w:pPr>
        <w:pStyle w:val="Paragraphedeliste"/>
        <w:numPr>
          <w:ilvl w:val="0"/>
          <w:numId w:val="2"/>
        </w:numPr>
        <w:jc w:val="both"/>
      </w:pPr>
      <w:r w:rsidRPr="00EE6A8D">
        <w:rPr>
          <w:b/>
        </w:rPr>
        <w:t>Pendant</w:t>
      </w:r>
      <w:r>
        <w:t xml:space="preserve"> le lancement du projet : pour le faire conna</w:t>
      </w:r>
      <w:r w:rsidR="00607A18">
        <w:t>î</w:t>
      </w:r>
      <w:r>
        <w:t>tre</w:t>
      </w:r>
      <w:r w:rsidR="00EE6A8D">
        <w:t>, élargir son champ d’action, impliquer le public visé dans son développement, ...</w:t>
      </w:r>
    </w:p>
    <w:p w14:paraId="5CDE4843" w14:textId="7DF06DD6" w:rsidR="008453D3" w:rsidRDefault="008453D3" w:rsidP="0001671B">
      <w:pPr>
        <w:pStyle w:val="Paragraphedeliste"/>
        <w:numPr>
          <w:ilvl w:val="0"/>
          <w:numId w:val="2"/>
        </w:numPr>
        <w:jc w:val="both"/>
      </w:pPr>
      <w:r w:rsidRPr="00EE6A8D">
        <w:rPr>
          <w:b/>
        </w:rPr>
        <w:t>Après</w:t>
      </w:r>
      <w:r>
        <w:t> la phase initiale de lancement du projet : pour le pérenniser, l’évaluer.</w:t>
      </w:r>
    </w:p>
    <w:p w14:paraId="2E7DE054" w14:textId="77777777" w:rsidR="008453D3" w:rsidRDefault="008453D3" w:rsidP="0001671B">
      <w:pPr>
        <w:jc w:val="both"/>
      </w:pPr>
    </w:p>
    <w:p w14:paraId="3C006601" w14:textId="61840DD5" w:rsidR="004C24BE" w:rsidRDefault="00582E2B" w:rsidP="0001671B">
      <w:pPr>
        <w:jc w:val="both"/>
      </w:pPr>
      <w:r>
        <w:t xml:space="preserve">Concrètement, comment </w:t>
      </w:r>
      <w:r w:rsidR="00EE6A8D">
        <w:t xml:space="preserve">construire une stratégie de communication efficace </w:t>
      </w:r>
      <w:r>
        <w:t xml:space="preserve">? </w:t>
      </w:r>
      <w:r w:rsidR="00EE6A8D">
        <w:t xml:space="preserve">Comment s’organiser, créer du contenu attractif lorsque l’on a peu de moyens (humains et financiers) ? </w:t>
      </w:r>
      <w:r w:rsidR="00EB78B9">
        <w:t>Quelles sont les bonnes et les mauvaises pratiques ?</w:t>
      </w:r>
      <w:r w:rsidR="003454C7">
        <w:t xml:space="preserve"> Quels outils</w:t>
      </w:r>
      <w:r w:rsidR="00EB78B9">
        <w:t> </w:t>
      </w:r>
      <w:r w:rsidR="0001671B">
        <w:t>disponibles</w:t>
      </w:r>
      <w:r w:rsidR="00EB78B9">
        <w:t>?</w:t>
      </w:r>
    </w:p>
    <w:bookmarkEnd w:id="0"/>
    <w:p w14:paraId="7C5689DF" w14:textId="6EDE2458" w:rsidR="00AB2E32" w:rsidRPr="00331A94" w:rsidRDefault="00582E2B" w:rsidP="0001671B">
      <w:pPr>
        <w:pStyle w:val="Titre3"/>
        <w:jc w:val="both"/>
        <w:rPr>
          <w:color w:val="9BBB59" w:themeColor="accent3"/>
          <w:sz w:val="28"/>
          <w:szCs w:val="28"/>
        </w:rPr>
      </w:pPr>
      <w:r w:rsidRPr="00331A94">
        <w:rPr>
          <w:color w:val="9BBB59" w:themeColor="accent3"/>
          <w:sz w:val="28"/>
          <w:szCs w:val="28"/>
        </w:rPr>
        <w:t>Méthode</w:t>
      </w:r>
    </w:p>
    <w:p w14:paraId="2B66AACE" w14:textId="680B3C23" w:rsidR="00AB2E32" w:rsidRDefault="00AB2E32" w:rsidP="0001671B">
      <w:pPr>
        <w:jc w:val="both"/>
      </w:pPr>
      <w:r w:rsidRPr="00AB2E32">
        <w:t xml:space="preserve">La formation entend fournir des clés permettant à tout professionnel de </w:t>
      </w:r>
      <w:r>
        <w:t>communiquer efficacement autour de projets</w:t>
      </w:r>
      <w:r w:rsidRPr="00AB2E32">
        <w:t xml:space="preserve"> de promotion de la santé. </w:t>
      </w:r>
      <w:r w:rsidR="004C24BE">
        <w:t>Au travers d’exemple</w:t>
      </w:r>
      <w:r w:rsidR="003454C7">
        <w:t>s</w:t>
      </w:r>
      <w:r w:rsidR="004C24BE">
        <w:t>, e</w:t>
      </w:r>
      <w:r w:rsidRPr="00AB2E32">
        <w:t>lle se penchera sur</w:t>
      </w:r>
      <w:r w:rsidR="00D21EBC">
        <w:t xml:space="preserve"> </w:t>
      </w:r>
      <w:r w:rsidR="0026305A">
        <w:t>les questions de départ, la mise en pratique, l’organisation du travail et l’évaluation des actions</w:t>
      </w:r>
      <w:r w:rsidRPr="00AB2E32">
        <w:t>.</w:t>
      </w:r>
    </w:p>
    <w:p w14:paraId="365BAD7B" w14:textId="77777777" w:rsidR="00AB2E32" w:rsidRPr="00AB2E32" w:rsidRDefault="00AB2E32" w:rsidP="0001671B">
      <w:pPr>
        <w:jc w:val="both"/>
      </w:pPr>
    </w:p>
    <w:p w14:paraId="33656886" w14:textId="657EF530" w:rsidR="007B6A85" w:rsidRDefault="00AB2E32" w:rsidP="0001671B">
      <w:pPr>
        <w:jc w:val="both"/>
      </w:pPr>
      <w:r w:rsidRPr="00AB2E32">
        <w:t>La formation articulera des apports théoriques avec des temps de découverte</w:t>
      </w:r>
      <w:r>
        <w:t xml:space="preserve"> d’outils, de mises en situation et d’exercices pratiques</w:t>
      </w:r>
      <w:r w:rsidR="00EE2B70">
        <w:rPr>
          <w:rStyle w:val="Appelnotedebasdep"/>
        </w:rPr>
        <w:footnoteReference w:id="1"/>
      </w:r>
      <w:r>
        <w:t>. L</w:t>
      </w:r>
      <w:r w:rsidR="0032132D">
        <w:t>e second</w:t>
      </w:r>
      <w:r>
        <w:t xml:space="preserve"> </w:t>
      </w:r>
      <w:r w:rsidR="0032132D">
        <w:t>temps</w:t>
      </w:r>
      <w:r>
        <w:t xml:space="preserve"> de formation </w:t>
      </w:r>
      <w:r w:rsidR="0032132D">
        <w:t>sera consacré</w:t>
      </w:r>
      <w:r w:rsidR="0026305A">
        <w:t xml:space="preserve"> </w:t>
      </w:r>
      <w:r w:rsidR="003454C7">
        <w:t xml:space="preserve">à des ateliers </w:t>
      </w:r>
      <w:r w:rsidR="0026305A">
        <w:t>autour de cas concrets amenés par les participants.</w:t>
      </w:r>
    </w:p>
    <w:p w14:paraId="01CE76B1" w14:textId="3EE006EF" w:rsidR="00E93D15" w:rsidRPr="00331A94" w:rsidRDefault="00E93D15" w:rsidP="0001671B">
      <w:pPr>
        <w:pStyle w:val="Titre3"/>
        <w:jc w:val="both"/>
        <w:rPr>
          <w:color w:val="9BBB59" w:themeColor="accent3"/>
          <w:sz w:val="28"/>
          <w:szCs w:val="28"/>
        </w:rPr>
      </w:pPr>
      <w:r w:rsidRPr="00331A94">
        <w:rPr>
          <w:color w:val="9BBB59" w:themeColor="accent3"/>
          <w:sz w:val="28"/>
          <w:szCs w:val="28"/>
        </w:rPr>
        <w:t>Public</w:t>
      </w:r>
    </w:p>
    <w:p w14:paraId="2C9A84A9" w14:textId="24DBBDE6" w:rsidR="00E93D15" w:rsidRDefault="00174215" w:rsidP="0001671B">
      <w:pPr>
        <w:jc w:val="both"/>
      </w:pPr>
      <w:r>
        <w:t>Tout professionnel amené à communiquer autour de projet</w:t>
      </w:r>
      <w:r w:rsidR="005A2486">
        <w:t>s</w:t>
      </w:r>
      <w:r>
        <w:t xml:space="preserve"> et qui </w:t>
      </w:r>
      <w:r w:rsidR="00B97970">
        <w:t xml:space="preserve">souhaite </w:t>
      </w:r>
      <w:r w:rsidR="005A2486">
        <w:t>développer d</w:t>
      </w:r>
      <w:r w:rsidR="00B97970">
        <w:t>es compétenc</w:t>
      </w:r>
      <w:r>
        <w:t xml:space="preserve">es </w:t>
      </w:r>
      <w:r w:rsidR="005A2486">
        <w:t>stratégiques et</w:t>
      </w:r>
      <w:r>
        <w:t xml:space="preserve"> pratique</w:t>
      </w:r>
      <w:r w:rsidR="005A2486">
        <w:t>s</w:t>
      </w:r>
      <w:r>
        <w:t xml:space="preserve"> </w:t>
      </w:r>
      <w:r w:rsidR="005A2486">
        <w:t>pour atteindre ses</w:t>
      </w:r>
      <w:r>
        <w:t xml:space="preserve"> objectifs </w:t>
      </w:r>
      <w:r w:rsidR="005A2486">
        <w:t>en matière de</w:t>
      </w:r>
      <w:r>
        <w:t xml:space="preserve"> communication.</w:t>
      </w:r>
    </w:p>
    <w:p w14:paraId="5956CA9A" w14:textId="39D7ED43" w:rsidR="00E93D15" w:rsidRPr="00331A94" w:rsidRDefault="00E93D15" w:rsidP="0001671B">
      <w:pPr>
        <w:pStyle w:val="Titre3"/>
        <w:jc w:val="both"/>
        <w:rPr>
          <w:color w:val="9BBB59" w:themeColor="accent3"/>
          <w:sz w:val="28"/>
          <w:szCs w:val="28"/>
        </w:rPr>
      </w:pPr>
      <w:r w:rsidRPr="00331A94">
        <w:rPr>
          <w:color w:val="9BBB59" w:themeColor="accent3"/>
          <w:sz w:val="28"/>
          <w:szCs w:val="28"/>
        </w:rPr>
        <w:t>Date et lieu</w:t>
      </w:r>
    </w:p>
    <w:p w14:paraId="79CD3C1E" w14:textId="257F2916" w:rsidR="00C9508B" w:rsidRPr="00C9508B" w:rsidRDefault="0006590A" w:rsidP="0001671B">
      <w:pPr>
        <w:jc w:val="both"/>
      </w:pPr>
      <w:r>
        <w:t>Jour 1 : Mercredi 2</w:t>
      </w:r>
      <w:r w:rsidR="00C9508B">
        <w:t xml:space="preserve"> mai</w:t>
      </w:r>
      <w:r w:rsidR="00C9508B" w:rsidRPr="00C9508B">
        <w:t xml:space="preserve"> de 9h30 à 16h30 à </w:t>
      </w:r>
      <w:r>
        <w:t>Namur</w:t>
      </w:r>
    </w:p>
    <w:p w14:paraId="3376D9DD" w14:textId="6A8C16A9" w:rsidR="00E93D15" w:rsidRPr="00E93D15" w:rsidRDefault="00C9508B" w:rsidP="0001671B">
      <w:pPr>
        <w:jc w:val="both"/>
      </w:pPr>
      <w:r>
        <w:t xml:space="preserve">Jour 2 : </w:t>
      </w:r>
      <w:r w:rsidR="0006590A">
        <w:t>Jeudi</w:t>
      </w:r>
      <w:r>
        <w:t xml:space="preserve"> 2</w:t>
      </w:r>
      <w:r w:rsidR="0006590A">
        <w:t>1</w:t>
      </w:r>
      <w:r>
        <w:t xml:space="preserve"> juin de 9h30 à 12</w:t>
      </w:r>
      <w:r w:rsidRPr="00C9508B">
        <w:t>h30 à</w:t>
      </w:r>
      <w:r w:rsidR="0006590A">
        <w:t> Namur</w:t>
      </w:r>
    </w:p>
    <w:p w14:paraId="0AFD5F34" w14:textId="77777777" w:rsidR="00582E2B" w:rsidRPr="0006590A" w:rsidRDefault="00582E2B" w:rsidP="0001671B">
      <w:pPr>
        <w:pStyle w:val="Titre3"/>
        <w:jc w:val="both"/>
        <w:rPr>
          <w:color w:val="9BBB59" w:themeColor="accent3"/>
        </w:rPr>
      </w:pPr>
      <w:r w:rsidRPr="0006590A">
        <w:rPr>
          <w:color w:val="9BBB59" w:themeColor="accent3"/>
        </w:rPr>
        <w:lastRenderedPageBreak/>
        <w:t>Aspects pratiques</w:t>
      </w:r>
    </w:p>
    <w:p w14:paraId="3539FBD3" w14:textId="43430880" w:rsidR="008B1E5D" w:rsidRDefault="008B1E5D" w:rsidP="0001671B">
      <w:pPr>
        <w:jc w:val="both"/>
      </w:pPr>
      <w:r>
        <w:t>L</w:t>
      </w:r>
      <w:r w:rsidR="00C9508B">
        <w:t>a formation</w:t>
      </w:r>
      <w:r w:rsidR="00582E2B">
        <w:t xml:space="preserve"> est proposé</w:t>
      </w:r>
      <w:r w:rsidR="00C9508B">
        <w:t>e</w:t>
      </w:r>
      <w:r w:rsidR="00582E2B">
        <w:t xml:space="preserve"> dans le cadre </w:t>
      </w:r>
      <w:r w:rsidR="00E37B4B">
        <w:t>d’une journée</w:t>
      </w:r>
      <w:r w:rsidR="00582E2B">
        <w:t xml:space="preserve"> (2 x </w:t>
      </w:r>
      <w:r w:rsidR="00E37B4B">
        <w:t>3</w:t>
      </w:r>
      <w:r w:rsidR="00582E2B">
        <w:t xml:space="preserve"> heures)</w:t>
      </w:r>
      <w:r w:rsidR="00E37B4B">
        <w:t xml:space="preserve"> et d’une demi-journée de travaux pratiques (1 x 3 heures)</w:t>
      </w:r>
      <w:r w:rsidR="00582E2B">
        <w:t xml:space="preserve">. </w:t>
      </w:r>
    </w:p>
    <w:p w14:paraId="0C7E8E65" w14:textId="099C3916" w:rsidR="00582E2B" w:rsidRDefault="00582E2B" w:rsidP="0001671B">
      <w:pPr>
        <w:jc w:val="both"/>
      </w:pPr>
      <w:r>
        <w:t xml:space="preserve">Pour permettre les échanges et l’intégration dans les pratiques, le nombre de participants est limité à 12-15 personnes. </w:t>
      </w:r>
    </w:p>
    <w:p w14:paraId="6E2969C4" w14:textId="77777777" w:rsidR="00582E2B" w:rsidRDefault="008B1E5D" w:rsidP="0001671B">
      <w:pPr>
        <w:jc w:val="both"/>
        <w:rPr>
          <w:b/>
        </w:rPr>
      </w:pPr>
      <w:r>
        <w:t xml:space="preserve">La participation est gratuite mais </w:t>
      </w:r>
      <w:r w:rsidRPr="00EA27DC">
        <w:rPr>
          <w:b/>
        </w:rPr>
        <w:t>l’inscription obligatoire.</w:t>
      </w:r>
    </w:p>
    <w:p w14:paraId="17A40210" w14:textId="4F7B5BB6" w:rsidR="00331A94" w:rsidRPr="00331A94" w:rsidRDefault="00331A94" w:rsidP="00331A94">
      <w:pPr>
        <w:pStyle w:val="Titre3"/>
        <w:jc w:val="both"/>
        <w:rPr>
          <w:color w:val="9BBB59" w:themeColor="accent3"/>
          <w:sz w:val="28"/>
          <w:szCs w:val="28"/>
        </w:rPr>
      </w:pPr>
      <w:r w:rsidRPr="00331A94">
        <w:rPr>
          <w:color w:val="9BBB59" w:themeColor="accent3"/>
          <w:sz w:val="28"/>
          <w:szCs w:val="28"/>
        </w:rPr>
        <w:t>Contact :</w:t>
      </w:r>
    </w:p>
    <w:p w14:paraId="4A7A3241" w14:textId="77777777" w:rsidR="00331A94" w:rsidRDefault="00331A94" w:rsidP="0001671B">
      <w:pPr>
        <w:jc w:val="both"/>
        <w:rPr>
          <w:b/>
        </w:rPr>
      </w:pPr>
    </w:p>
    <w:p w14:paraId="4CE6B8FC" w14:textId="1C0ED9B5" w:rsidR="00331A94" w:rsidRDefault="00331A94" w:rsidP="0001671B">
      <w:pPr>
        <w:jc w:val="both"/>
        <w:rPr>
          <w:b/>
        </w:rPr>
      </w:pPr>
      <w:r>
        <w:rPr>
          <w:b/>
        </w:rPr>
        <w:t>Dominique Michel CLPS de Namur </w:t>
      </w:r>
    </w:p>
    <w:p w14:paraId="6ABAA06B" w14:textId="14A9105A" w:rsidR="00331A94" w:rsidRDefault="00331A94" w:rsidP="0001671B">
      <w:pPr>
        <w:jc w:val="both"/>
        <w:rPr>
          <w:b/>
        </w:rPr>
      </w:pPr>
      <w:r>
        <w:rPr>
          <w:b/>
        </w:rPr>
        <w:t>Lefèvre Valérie CLPS de Namur</w:t>
      </w:r>
    </w:p>
    <w:p w14:paraId="00C2C359" w14:textId="1EEE9959" w:rsidR="00331A94" w:rsidRDefault="008E4522" w:rsidP="0001671B">
      <w:pPr>
        <w:jc w:val="both"/>
        <w:rPr>
          <w:b/>
        </w:rPr>
      </w:pPr>
      <w:hyperlink r:id="rId8" w:history="1">
        <w:r w:rsidR="00331A94" w:rsidRPr="00510E8E">
          <w:rPr>
            <w:rStyle w:val="Lienhypertexte"/>
            <w:b/>
          </w:rPr>
          <w:t>info@clpsnamur.be</w:t>
        </w:r>
      </w:hyperlink>
    </w:p>
    <w:p w14:paraId="4ACCE651" w14:textId="427DAF4B" w:rsidR="00331A94" w:rsidRDefault="00331A94" w:rsidP="0001671B">
      <w:pPr>
        <w:jc w:val="both"/>
      </w:pPr>
      <w:r>
        <w:rPr>
          <w:b/>
        </w:rPr>
        <w:t>081/75 00 46.</w:t>
      </w:r>
    </w:p>
    <w:p w14:paraId="45CB836E" w14:textId="77777777" w:rsidR="00582E2B" w:rsidRDefault="00582E2B" w:rsidP="0001671B">
      <w:pPr>
        <w:jc w:val="both"/>
      </w:pPr>
    </w:p>
    <w:p w14:paraId="2B7DFD49" w14:textId="77777777" w:rsidR="008B1E5D" w:rsidRDefault="008B1E5D" w:rsidP="0001671B">
      <w:pPr>
        <w:jc w:val="both"/>
      </w:pPr>
    </w:p>
    <w:p w14:paraId="1B6AA9B2" w14:textId="02055990" w:rsidR="008B1E5D" w:rsidRPr="001A2FE1" w:rsidRDefault="008B1E5D" w:rsidP="0001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fr-BE"/>
        </w:rPr>
      </w:pPr>
      <w:r w:rsidRPr="001A2FE1">
        <w:rPr>
          <w:lang w:val="fr-BE"/>
        </w:rPr>
        <w:t xml:space="preserve">L’asbl Question Santé </w:t>
      </w:r>
      <w:r w:rsidR="00E93D15" w:rsidRPr="001A2FE1">
        <w:rPr>
          <w:lang w:val="fr-BE"/>
        </w:rPr>
        <w:t>met en débat les enjeux individuels et collectifs de la santé et les traduit en projets et outils, accessibles à des publics variés</w:t>
      </w:r>
      <w:r w:rsidR="00E93D15">
        <w:rPr>
          <w:lang w:val="fr-BE"/>
        </w:rPr>
        <w:t xml:space="preserve">. Elle </w:t>
      </w:r>
      <w:r w:rsidRPr="001A2FE1">
        <w:rPr>
          <w:lang w:val="fr-BE"/>
        </w:rPr>
        <w:t xml:space="preserve">est un acteur reconnu dans le domaine de la santé, en matière d’information, d’éducation, d’animation, de gestion de </w:t>
      </w:r>
      <w:r w:rsidR="00E93D15">
        <w:rPr>
          <w:lang w:val="fr-BE"/>
        </w:rPr>
        <w:t>projet et de communication</w:t>
      </w:r>
      <w:r w:rsidRPr="001A2FE1">
        <w:rPr>
          <w:lang w:val="fr-BE"/>
        </w:rPr>
        <w:t>. Intégrée dans de multiples réseaux d’acteurs institutionnels et de terrain, Question Santé s’appuie sur une équipe pluridisciplinaire, à l’écoute de</w:t>
      </w:r>
      <w:r>
        <w:rPr>
          <w:lang w:val="fr-BE"/>
        </w:rPr>
        <w:t>s</w:t>
      </w:r>
      <w:r w:rsidRPr="001A2FE1">
        <w:rPr>
          <w:lang w:val="fr-BE"/>
        </w:rPr>
        <w:t xml:space="preserve"> besoins et des évolutions sociétales. L’asbl Question Santé se mobilise et contribue à la réalisation de projets collectifs en matière de santé, de leur définition à leur évaluation. </w:t>
      </w:r>
    </w:p>
    <w:p w14:paraId="65FCD2C6" w14:textId="77777777" w:rsidR="008B1E5D" w:rsidRDefault="008B1E5D" w:rsidP="008B1E5D"/>
    <w:p w14:paraId="2F2EF037" w14:textId="3332FC65" w:rsidR="00582E2B" w:rsidRDefault="00220028" w:rsidP="00220028">
      <w:pPr>
        <w:ind w:left="2124" w:firstLine="708"/>
      </w:pPr>
      <w:r>
        <w:rPr>
          <w:noProof/>
          <w:lang w:val="fr-BE" w:eastAsia="fr-BE"/>
        </w:rPr>
        <w:drawing>
          <wp:inline distT="0" distB="0" distL="0" distR="0" wp14:anchorId="684E2AA2" wp14:editId="148C8A5C">
            <wp:extent cx="590550" cy="590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fr-BE" w:eastAsia="fr-BE"/>
        </w:rPr>
        <w:drawing>
          <wp:inline distT="0" distB="0" distL="0" distR="0" wp14:anchorId="46097D4B" wp14:editId="75186E79">
            <wp:extent cx="771525" cy="7715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estion-sante-asbl-400x40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2E2B" w:rsidSect="00582E2B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AEF7B" w14:textId="77777777" w:rsidR="00DB1A10" w:rsidRDefault="00DB1A10">
      <w:r>
        <w:separator/>
      </w:r>
    </w:p>
  </w:endnote>
  <w:endnote w:type="continuationSeparator" w:id="0">
    <w:p w14:paraId="158BB240" w14:textId="77777777" w:rsidR="00DB1A10" w:rsidRDefault="00DB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5E8ED" w14:textId="77777777" w:rsidR="00DB1A10" w:rsidRDefault="00DB1A10">
      <w:r>
        <w:separator/>
      </w:r>
    </w:p>
  </w:footnote>
  <w:footnote w:type="continuationSeparator" w:id="0">
    <w:p w14:paraId="170568F0" w14:textId="77777777" w:rsidR="00DB1A10" w:rsidRDefault="00DB1A10">
      <w:r>
        <w:continuationSeparator/>
      </w:r>
    </w:p>
  </w:footnote>
  <w:footnote w:id="1">
    <w:p w14:paraId="52911498" w14:textId="5CFF7E6F" w:rsidR="00EE2B70" w:rsidRPr="00EE2B70" w:rsidRDefault="00EE2B70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EE2B70">
        <w:t>Si possible se munir d’un ordinateur portable lors de la formation, si ce n’est pas possible nous prévenir au préalable.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727F"/>
    <w:multiLevelType w:val="hybridMultilevel"/>
    <w:tmpl w:val="9A80AE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24FF6"/>
    <w:multiLevelType w:val="hybridMultilevel"/>
    <w:tmpl w:val="B7B2AA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2B"/>
    <w:rsid w:val="0001671B"/>
    <w:rsid w:val="0002798C"/>
    <w:rsid w:val="00031548"/>
    <w:rsid w:val="00033ED6"/>
    <w:rsid w:val="0006590A"/>
    <w:rsid w:val="000A35CB"/>
    <w:rsid w:val="000C26FD"/>
    <w:rsid w:val="00174215"/>
    <w:rsid w:val="001A2D95"/>
    <w:rsid w:val="001E15A8"/>
    <w:rsid w:val="00220028"/>
    <w:rsid w:val="0026305A"/>
    <w:rsid w:val="0032132D"/>
    <w:rsid w:val="00331A94"/>
    <w:rsid w:val="003454C7"/>
    <w:rsid w:val="00380DA9"/>
    <w:rsid w:val="00445D75"/>
    <w:rsid w:val="00486D94"/>
    <w:rsid w:val="004C24BE"/>
    <w:rsid w:val="004D369A"/>
    <w:rsid w:val="00582E2B"/>
    <w:rsid w:val="005A2486"/>
    <w:rsid w:val="00607A18"/>
    <w:rsid w:val="0064647C"/>
    <w:rsid w:val="00706D83"/>
    <w:rsid w:val="00720389"/>
    <w:rsid w:val="00722BD1"/>
    <w:rsid w:val="007B6A85"/>
    <w:rsid w:val="008453D3"/>
    <w:rsid w:val="008B1E5D"/>
    <w:rsid w:val="008E4522"/>
    <w:rsid w:val="008F33D6"/>
    <w:rsid w:val="009C336A"/>
    <w:rsid w:val="00AB2E32"/>
    <w:rsid w:val="00B01B36"/>
    <w:rsid w:val="00B86E0D"/>
    <w:rsid w:val="00B97970"/>
    <w:rsid w:val="00C62AE2"/>
    <w:rsid w:val="00C82500"/>
    <w:rsid w:val="00C9508B"/>
    <w:rsid w:val="00CE376D"/>
    <w:rsid w:val="00D04978"/>
    <w:rsid w:val="00D2033F"/>
    <w:rsid w:val="00D21EBC"/>
    <w:rsid w:val="00D673F3"/>
    <w:rsid w:val="00D7748D"/>
    <w:rsid w:val="00DB1A10"/>
    <w:rsid w:val="00DF10CA"/>
    <w:rsid w:val="00E03B4C"/>
    <w:rsid w:val="00E37B4B"/>
    <w:rsid w:val="00E93D15"/>
    <w:rsid w:val="00EA27DC"/>
    <w:rsid w:val="00EB6A3D"/>
    <w:rsid w:val="00EB78B9"/>
    <w:rsid w:val="00EE2B70"/>
    <w:rsid w:val="00EE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EBA3D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2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1E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2E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2E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82E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582E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8B1E5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B1E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1E5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B1E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1E5D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79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59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90A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590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590A"/>
  </w:style>
  <w:style w:type="character" w:styleId="Appelnotedebasdep">
    <w:name w:val="footnote reference"/>
    <w:basedOn w:val="Policepardfaut"/>
    <w:uiPriority w:val="99"/>
    <w:semiHidden/>
    <w:unhideWhenUsed/>
    <w:rsid w:val="0006590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31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lpsnamur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B1A06-0CE1-40E4-BFF1-901F1229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2605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Communiquer en promotion de la santé</vt:lpstr>
      <vt:lpstr>    Comment communiquer efficacement autour d’un projet ?</vt:lpstr>
      <vt:lpstr>        Méthode</vt:lpstr>
      <vt:lpstr>        Public</vt:lpstr>
      <vt:lpstr>        Date et lieu</vt:lpstr>
      <vt:lpstr>        Aspects pratiques</vt:lpstr>
    </vt:vector>
  </TitlesOfParts>
  <Company>Question Santé asbl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</dc:creator>
  <cp:keywords/>
  <cp:lastModifiedBy>Sugero, Maria</cp:lastModifiedBy>
  <cp:revision>2</cp:revision>
  <cp:lastPrinted>2018-03-28T13:31:00Z</cp:lastPrinted>
  <dcterms:created xsi:type="dcterms:W3CDTF">2018-04-20T16:07:00Z</dcterms:created>
  <dcterms:modified xsi:type="dcterms:W3CDTF">2018-04-20T16:07:00Z</dcterms:modified>
</cp:coreProperties>
</file>